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МОСКОВСКИЙ ГОСУДАРСТВЕННЫЙ ЮРИДИЧЕСКИЙ УНИВЕРСИТЕТ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ИМЕНИ О.Е. КУТАФИНА (МГЮА)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КАФЕДРА НОТАРИАТА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КАФЕДРА АДВОКАТУРЫ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ВСЕРОССИЙСКИЙ КРУГЛЫЙ СТОЛ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«НАСЛЕДОВАНИЕ ПО ЗАКОНУ: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развитие законодательства, проблемы нотариальной практики,</w:t>
      </w: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защита прав наследников, перспективы применения медиации»</w:t>
      </w: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ИНФОРМАЦИОННОЕ ПИСЬМО</w:t>
      </w: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02 марта 2023 г.</w:t>
      </w: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11:00</w:t>
      </w: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Москва, Садовая-Кудринская улица, дом 9,</w:t>
      </w: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Зал №6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ind w:left="0" w:leftChars="0" w:firstLine="0" w:firstLineChars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Уважаемые коллеги!</w:t>
      </w:r>
    </w:p>
    <w:p>
      <w:pPr>
        <w:ind w:firstLine="799" w:firstLineChars="333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Приглашаем Вас принять участие во Всероссийском круглом столе «Наследование по закону: развитие законодательства, проблемы нотариальной практики, защита прав наследников, перспективы применения медиации», который состоится 02 марта 2023 г. в Университете имени О.Е. Кутафина (МГЮА) по адресу: город Москва, Садовая-Кудринская улица, дом 9.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Организаторы конференции: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кафедра нотариата Московского государственного юридического университета имени О.Е. Кутафина (МГЮА),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Федеральная нотариальная палата,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кафедра адвокатуры Московского государственного юридического университета имени О.Е. Кутафина (МГЮА),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Федеральная палата адвокатов Российской Федерации,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участии Центра медиации при РСПП.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Круглый стол пройдет в смешанном формате.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дискуссионных площадках конференции предлагается обсудить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следующие актуальные проблемы наследования по закону: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Законодательное регулирование наследования по закону: состояние, практика применения, ожидания.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Наследование по закону: сочетание частных и публичных интересов. 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Перспективы реформирования очередей наследников по закону.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Проблема отстранения от наследования недостойных наследников.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Нотариальная деятельность в системе отношений по охране и защите наследственных прав.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Направления защиты прав наследников.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Перспективы применения медиации при разрешении споров наследников по закону. 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участию в круглом столе приглашаются преподаватели, научные сотрудники, докторанты, аспиранты, соискатели, нотариусы, адвокаты, медиаторы, иные практикующие юристы.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итогам проведения круглого стола будет рассмотрен вопрос о публикации его материалов. </w:t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Будем рады Вашему личному участию в конференции и выступлению с докладом.</w:t>
      </w:r>
    </w:p>
    <w:p>
      <w:pPr>
        <w:ind w:firstLine="799" w:firstLineChars="333"/>
        <w:jc w:val="both"/>
        <w:rPr>
          <w:rFonts w:hint="default" w:ascii="Times New Roman" w:hAnsi="Times New Roman" w:cstheme="minorBidi"/>
          <w:sz w:val="24"/>
          <w:szCs w:val="24"/>
          <w:lang w:val="ru-RU" w:bidi="he-IL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135255</wp:posOffset>
                </wp:positionV>
                <wp:extent cx="24765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8430" y="3502660"/>
                          <a:ext cx="2476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Ссылка на регистрацию: по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QR-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  <w:t xml:space="preserve">коду или по адресу эл. почты: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 w:bidi="he-IL"/>
                              </w:rPr>
                              <w:t>makarov.msal@gmail.com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  <w:t>. Ссылка на онлайн-трансляцию круглого стола будет направлена зарегистрировавимся участникам по электронной почте.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 w:bidi="he-IL"/>
                              </w:rPr>
                              <w:t>С уважением, Оргкомитет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0.65pt;height:132pt;width:195pt;z-index:251659264;mso-width-relative:page;mso-height-relative:page;" fillcolor="#FFFFFF [3201]" filled="t" stroked="f" coordsize="21600,21600" o:gfxdata="UEsDBAoAAAAAAIdO4kAAAAAAAAAAAAAAAAAEAAAAZHJzL1BLAwQUAAAACACHTuJAtvZHDNMAAAAJ&#10;AQAADwAAAGRycy9kb3ducmV2LnhtbE2PzU7DMBCE70i8g7VI3KjtpkJViNMDElck2tKzG2/jCHsd&#10;xe7v07NwgePMrGa+bVaXGMQJpzwkMqBnCgRSl9xAvYHt5u1pCSIXS86GRGjgihlW7f1dY2uXzvSB&#10;p3XpBZdQrq0BX8pYS5k7j9HmWRqRODukKdrCcuqlm+yZy2OQc6WeZbQD8YK3I7567L7Wx2hg18fb&#10;7lOPk3cxLOj9dt1s02DM44NWLyAKXsrfMfzgMzq0zLRPR3JZBAMLzeTFwFxXIDivloqN/a9RgWwb&#10;+f+D9htQSwMEFAAAAAgAh07iQPloGaFIAgAAmwQAAA4AAABkcnMvZTJvRG9jLnhtbK1UwW4aMRC9&#10;V+o/WL6XZTdAE8QSURBVpaiJRKKejdfLWrI9rm3YTb++Y++S0LSHHMrBjD2PNzNvZljcdlqRk3Be&#10;gilpPhpTIgyHSppDSZ8et5+uKfGBmYopMKKkz8LT2+XHD4vWzkUBDahKOIIkxs9bW9ImBDvPMs8b&#10;oZkfgRUGnTU4zQJe3SGrHGuRXausGI9nWQuusg648B5fN72TDozuPYRQ15KLDfCjFib0rE4oFrAk&#10;30jr6TJlW9eCh/u69iIQVVKsNKQTg6C9j2e2XLD5wTHbSD6kwN6TwpuaNJMGg75QbVhg5OjkX1Ra&#10;cgce6jDioLO+kKQIVpGP32iza5gVqRaU2tsX0f3/o+XfTw+OyKqkBSWGaWz4o+gC+QIdKaI6rfVz&#10;BO0swkKHzzgz53ePj7HornY6fmM5JPon4+vJFSr8XNKr6biYzQadIzFHQJFPi9kUARwReZHf4FxE&#10;zuyVyjofvgrQJBolddjIpC873fnQQ8+QGNmDktVWKpUu7rBfK0dODJu+TZ+B/Q+YMqQt6QwzTMwG&#10;4u97amUwmVh5X2G0QrfvBjn2UD2jGg76afKWbyVmecd8eGAOxwcrwwUL93jUCjAIDBYlDbhf/3qP&#10;eOwqeilpcRxL6n8emROUqG8G+32TTyZIG9JlMv1c4MVdevaXHnPUa8Dic1xly5MZ8UGdzdqB/oF7&#10;uIpR0cUMx9glDWdzHfolwT3mYrVKIJxYy8Kd2VkeqaPUBlbHALVMLYky9doM6uHMpqYO+xWX4vKe&#10;UK//Kc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vZHDNMAAAAJAQAADwAAAAAAAAABACAAAAAi&#10;AAAAZHJzL2Rvd25yZXYueG1sUEsBAhQAFAAAAAgAh07iQPloGaFIAgAAmwQAAA4AAAAAAAAAAQAg&#10;AAAAIg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Ссылка на регистрацию: по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QR-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  <w:t xml:space="preserve">коду или по адресу эл. почты: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 w:bidi="he-IL"/>
                        </w:rPr>
                        <w:t>makarov.msal@gmail.com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  <w:t>. Ссылка на онлайн-трансляцию круглого стола будет направлена зарегистрировавимся участникам по электронной почте.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 w:bidi="he-IL"/>
                        </w:rPr>
                        <w:t>С уважением, Оргкомитет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lang w:val="ru-RU"/>
        </w:rPr>
        <w:t xml:space="preserve">                                                        </w:t>
      </w:r>
      <w:r>
        <w:rPr>
          <w:rFonts w:hint="default" w:ascii="Times New Roman" w:hAnsi="Times New Roman" w:cstheme="minorBidi"/>
          <w:sz w:val="24"/>
          <w:szCs w:val="24"/>
          <w:lang w:val="ru-RU" w:bidi="he-IL"/>
        </w:rPr>
        <w:t xml:space="preserve"> </w:t>
      </w:r>
      <w:r>
        <w:rPr>
          <w:rFonts w:hint="default" w:ascii="Times New Roman" w:hAnsi="Times New Roman" w:cstheme="minorBidi"/>
          <w:sz w:val="24"/>
          <w:szCs w:val="24"/>
          <w:lang w:val="ru-RU" w:bidi="he-IL"/>
        </w:rPr>
        <w:drawing>
          <wp:inline distT="0" distB="0" distL="114300" distR="114300">
            <wp:extent cx="1812925" cy="1812925"/>
            <wp:effectExtent l="0" t="0" r="15875" b="15875"/>
            <wp:docPr id="1" name="Picture 1" descr="qrcode_msa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code_msal.r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ind w:firstLine="799" w:firstLineChars="333"/>
        <w:jc w:val="both"/>
        <w:rPr>
          <w:rFonts w:ascii="Times New Roman" w:hAnsi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3DA6D"/>
    <w:multiLevelType w:val="singleLevel"/>
    <w:tmpl w:val="FAA3DA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30C2"/>
    <w:rsid w:val="00B322F1"/>
    <w:rsid w:val="00C9124B"/>
    <w:rsid w:val="06D930C2"/>
    <w:rsid w:val="2E5D3377"/>
    <w:rsid w:val="44027FE2"/>
    <w:rsid w:val="4584651B"/>
    <w:rsid w:val="6C6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1796</Characters>
  <Lines>14</Lines>
  <Paragraphs>4</Paragraphs>
  <TotalTime>34</TotalTime>
  <ScaleCrop>false</ScaleCrop>
  <LinksUpToDate>false</LinksUpToDate>
  <CharactersWithSpaces>2107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2023-02-20T14:16:00Z</dcterms:created>
  <dc:creator>Сергей Макаров</dc:creator>
  <cp:lastModifiedBy>Изя</cp:lastModifiedBy>
  <dcterms:modified xsi:type="dcterms:W3CDTF">2023-02-22T08:21:38Z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54DC4B4C60444A31BC0CAAEDF31E57D6</vt:lpwstr>
  </property>
</Properties>
</file>